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left="6" w:right="4"/>
        <w:jc w:val="center"/>
        <w:rPr>
          <w:rFonts w:hint="eastAsia" w:cs="Times New Roman"/>
          <w:b/>
          <w:kern w:val="2"/>
          <w:sz w:val="44"/>
          <w:szCs w:val="44"/>
          <w:lang w:eastAsia="zh-CN"/>
        </w:rPr>
      </w:pPr>
    </w:p>
    <w:p>
      <w:pPr>
        <w:spacing w:line="680" w:lineRule="exact"/>
        <w:ind w:left="6" w:right="4"/>
        <w:jc w:val="center"/>
        <w:rPr>
          <w:rFonts w:hint="eastAsia" w:cs="Times New Roman"/>
          <w:b/>
          <w:kern w:val="2"/>
          <w:sz w:val="44"/>
          <w:szCs w:val="44"/>
          <w:lang w:eastAsia="zh-CN"/>
        </w:rPr>
      </w:pPr>
    </w:p>
    <w:p>
      <w:pPr>
        <w:spacing w:line="680" w:lineRule="exact"/>
        <w:ind w:left="6" w:right="4"/>
        <w:jc w:val="center"/>
        <w:rPr>
          <w:rFonts w:hint="eastAsia" w:ascii="方正公文小标宋" w:hAnsi="方正公文小标宋" w:eastAsia="方正公文小标宋" w:cs="方正公文小标宋"/>
          <w:b w:val="0"/>
          <w:bCs/>
          <w:sz w:val="44"/>
          <w:szCs w:val="44"/>
          <w:lang w:val="en-US" w:eastAsia="zh-CN"/>
        </w:rPr>
      </w:pPr>
      <w:r>
        <w:rPr>
          <w:rFonts w:hint="eastAsia" w:ascii="方正公文小标宋" w:hAnsi="方正公文小标宋" w:eastAsia="方正公文小标宋" w:cs="方正公文小标宋"/>
          <w:b w:val="0"/>
          <w:bCs/>
          <w:kern w:val="2"/>
          <w:sz w:val="44"/>
          <w:szCs w:val="44"/>
          <w:lang w:val="en-US" w:eastAsia="zh-CN"/>
        </w:rPr>
        <w:t>兰州市档案馆部门</w:t>
      </w:r>
      <w:r>
        <w:rPr>
          <w:rFonts w:hint="eastAsia" w:ascii="方正公文小标宋" w:hAnsi="方正公文小标宋" w:eastAsia="方正公文小标宋" w:cs="方正公文小标宋"/>
          <w:b w:val="0"/>
          <w:bCs/>
          <w:sz w:val="44"/>
          <w:szCs w:val="44"/>
          <w:lang w:eastAsia="zh-CN"/>
        </w:rPr>
        <w:t>评价报告</w:t>
      </w:r>
    </w:p>
    <w:p>
      <w:pPr>
        <w:spacing w:line="578" w:lineRule="exact"/>
        <w:ind w:left="1600" w:hanging="1600" w:hangingChars="500"/>
        <w:jc w:val="center"/>
        <w:rPr>
          <w:rFonts w:ascii="仿宋_GB2312" w:hAnsi="仿宋" w:eastAsia="仿宋_GB2312" w:cs="仿宋"/>
          <w:sz w:val="32"/>
          <w:szCs w:val="32"/>
          <w:lang w:eastAsia="zh-CN"/>
        </w:rPr>
      </w:pPr>
    </w:p>
    <w:p>
      <w:pPr>
        <w:pStyle w:val="2"/>
        <w:rPr>
          <w:rFonts w:ascii="仿宋_GB2312" w:hAnsi="仿宋" w:eastAsia="仿宋_GB2312" w:cs="仿宋"/>
          <w:sz w:val="32"/>
          <w:szCs w:val="32"/>
          <w:lang w:eastAsia="zh-CN"/>
        </w:rPr>
      </w:pPr>
    </w:p>
    <w:p>
      <w:pPr>
        <w:pStyle w:val="6"/>
        <w:rPr>
          <w:rFonts w:ascii="仿宋_GB2312" w:hAnsi="仿宋" w:eastAsia="仿宋_GB2312" w:cs="仿宋"/>
          <w:sz w:val="32"/>
          <w:szCs w:val="32"/>
          <w:lang w:eastAsia="zh-CN"/>
        </w:rPr>
      </w:pPr>
    </w:p>
    <w:p>
      <w:pPr>
        <w:rPr>
          <w:rFonts w:ascii="仿宋_GB2312" w:hAnsi="仿宋" w:eastAsia="仿宋_GB2312" w:cs="仿宋"/>
          <w:sz w:val="32"/>
          <w:szCs w:val="32"/>
          <w:lang w:eastAsia="zh-CN"/>
        </w:rPr>
      </w:pPr>
    </w:p>
    <w:p>
      <w:pPr>
        <w:pStyle w:val="2"/>
        <w:rPr>
          <w:rFonts w:ascii="仿宋_GB2312" w:hAnsi="仿宋" w:eastAsia="仿宋_GB2312" w:cs="仿宋"/>
          <w:sz w:val="32"/>
          <w:szCs w:val="32"/>
          <w:lang w:eastAsia="zh-CN"/>
        </w:rPr>
      </w:pPr>
    </w:p>
    <w:p>
      <w:pPr>
        <w:pStyle w:val="6"/>
        <w:rPr>
          <w:rFonts w:ascii="仿宋_GB2312" w:hAnsi="仿宋" w:eastAsia="仿宋_GB2312" w:cs="仿宋"/>
          <w:sz w:val="32"/>
          <w:szCs w:val="32"/>
          <w:lang w:eastAsia="zh-CN"/>
        </w:rPr>
      </w:pPr>
    </w:p>
    <w:p>
      <w:pPr>
        <w:rPr>
          <w:rFonts w:ascii="仿宋_GB2312" w:hAnsi="仿宋" w:eastAsia="仿宋_GB2312" w:cs="仿宋"/>
          <w:sz w:val="32"/>
          <w:szCs w:val="32"/>
          <w:lang w:eastAsia="zh-CN"/>
        </w:rPr>
      </w:pPr>
    </w:p>
    <w:p>
      <w:pPr>
        <w:pStyle w:val="2"/>
        <w:rPr>
          <w:lang w:eastAsia="zh-CN"/>
        </w:rPr>
      </w:pPr>
    </w:p>
    <w:p>
      <w:pPr>
        <w:spacing w:line="578" w:lineRule="exact"/>
        <w:ind w:left="1595" w:leftChars="725" w:firstLine="960" w:firstLineChars="300"/>
        <w:jc w:val="both"/>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项目名称：</w:t>
      </w:r>
      <w:r>
        <w:rPr>
          <w:rFonts w:hint="eastAsia" w:ascii="仿宋_GB2312" w:hAnsi="仿宋" w:eastAsia="仿宋_GB2312" w:cs="仿宋"/>
          <w:sz w:val="32"/>
          <w:szCs w:val="32"/>
          <w:lang w:val="en-US" w:eastAsia="zh-CN"/>
        </w:rPr>
        <w:t>数字化扫描录入</w:t>
      </w:r>
    </w:p>
    <w:p>
      <w:pPr>
        <w:spacing w:line="578" w:lineRule="exact"/>
        <w:ind w:left="1595" w:leftChars="725" w:firstLine="960" w:firstLineChars="300"/>
        <w:jc w:val="both"/>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eastAsia="zh-CN"/>
        </w:rPr>
        <w:t>项目主管部门：兰州市档案馆</w:t>
      </w:r>
    </w:p>
    <w:p>
      <w:pPr>
        <w:spacing w:line="578" w:lineRule="exact"/>
        <w:ind w:left="1600" w:hanging="1600" w:hangingChars="500"/>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评价实施部门：兰州市档案馆</w:t>
      </w:r>
    </w:p>
    <w:p>
      <w:pPr>
        <w:spacing w:line="578" w:lineRule="exact"/>
        <w:ind w:left="1600" w:hanging="1600" w:hangingChars="500"/>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eastAsia="zh-CN"/>
        </w:rPr>
        <w:t>评价机构名称：兰州市档案馆</w:t>
      </w:r>
    </w:p>
    <w:p>
      <w:pPr>
        <w:spacing w:line="578" w:lineRule="exact"/>
        <w:jc w:val="center"/>
        <w:rPr>
          <w:rFonts w:ascii="仿宋_GB2312" w:hAnsi="仿宋" w:eastAsia="仿宋_GB2312" w:cs="仿宋"/>
          <w:sz w:val="32"/>
          <w:szCs w:val="32"/>
          <w:lang w:eastAsia="zh-CN"/>
        </w:rPr>
      </w:pPr>
    </w:p>
    <w:p>
      <w:pPr>
        <w:spacing w:line="578" w:lineRule="exact"/>
        <w:jc w:val="center"/>
        <w:rPr>
          <w:rFonts w:ascii="仿宋_GB2312" w:hAnsi="仿宋" w:eastAsia="仿宋_GB2312" w:cs="仿宋"/>
          <w:sz w:val="32"/>
          <w:szCs w:val="32"/>
          <w:lang w:eastAsia="zh-CN"/>
        </w:rPr>
      </w:pPr>
    </w:p>
    <w:p>
      <w:pPr>
        <w:spacing w:line="578" w:lineRule="exact"/>
        <w:jc w:val="center"/>
        <w:rPr>
          <w:rFonts w:ascii="仿宋_GB2312" w:hAnsi="仿宋" w:eastAsia="仿宋_GB2312" w:cs="仿宋"/>
          <w:sz w:val="32"/>
          <w:szCs w:val="32"/>
          <w:lang w:eastAsia="zh-CN"/>
        </w:rPr>
      </w:pPr>
    </w:p>
    <w:p>
      <w:pPr>
        <w:pStyle w:val="2"/>
        <w:rPr>
          <w:lang w:eastAsia="zh-CN"/>
        </w:rPr>
      </w:pPr>
    </w:p>
    <w:p>
      <w:pPr>
        <w:spacing w:line="578" w:lineRule="exact"/>
        <w:jc w:val="center"/>
        <w:rPr>
          <w:sz w:val="73"/>
          <w:lang w:eastAsia="zh-CN"/>
        </w:rPr>
      </w:pPr>
    </w:p>
    <w:p>
      <w:pPr>
        <w:spacing w:line="578" w:lineRule="exact"/>
        <w:jc w:val="center"/>
        <w:rPr>
          <w:rFonts w:ascii="黑体" w:hAnsi="黑体" w:eastAsia="黑体"/>
          <w:lang w:eastAsia="zh-CN"/>
        </w:rPr>
        <w:sectPr>
          <w:pgSz w:w="11910" w:h="16840"/>
          <w:pgMar w:top="1600" w:right="1360" w:bottom="1320" w:left="1360" w:header="0" w:footer="1134" w:gutter="0"/>
          <w:pgNumType w:fmt="decimal"/>
          <w:cols w:space="720" w:num="1"/>
        </w:sectPr>
      </w:pPr>
      <w:r>
        <w:rPr>
          <w:rFonts w:hint="eastAsia" w:ascii="仿宋_GB2312" w:hAnsi="仿宋" w:eastAsia="仿宋_GB2312" w:cs="仿宋"/>
          <w:sz w:val="32"/>
          <w:szCs w:val="32"/>
          <w:lang w:val="en-US" w:eastAsia="zh-CN"/>
        </w:rPr>
        <w:t>2022</w:t>
      </w:r>
      <w:r>
        <w:rPr>
          <w:rFonts w:hint="eastAsia" w:ascii="仿宋_GB2312" w:hAnsi="仿宋" w:eastAsia="仿宋_GB2312" w:cs="仿宋"/>
          <w:sz w:val="32"/>
          <w:szCs w:val="32"/>
          <w:lang w:eastAsia="zh-CN"/>
        </w:rPr>
        <w:t>年</w:t>
      </w:r>
      <w:r>
        <w:rPr>
          <w:rFonts w:hint="eastAsia" w:ascii="仿宋_GB2312" w:hAnsi="仿宋" w:eastAsia="仿宋_GB2312" w:cs="仿宋"/>
          <w:sz w:val="32"/>
          <w:szCs w:val="32"/>
          <w:lang w:val="en-US" w:eastAsia="zh-CN"/>
        </w:rPr>
        <w:t>8月</w:t>
      </w:r>
    </w:p>
    <w:p>
      <w:pPr>
        <w:pStyle w:val="7"/>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 项目基本情况</w:t>
      </w:r>
    </w:p>
    <w:p>
      <w:pPr>
        <w:pStyle w:val="7"/>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仿宋_GB2312" w:cs="仿宋_GB2312"/>
          <w:kern w:val="2"/>
          <w:sz w:val="32"/>
          <w:szCs w:val="32"/>
          <w:lang w:eastAsia="zh-CN"/>
        </w:rPr>
      </w:pPr>
      <w:r>
        <w:rPr>
          <w:rFonts w:hint="eastAsia" w:ascii="楷体_GB2312" w:hAnsi="楷体_GB2312" w:eastAsia="楷体_GB2312" w:cs="楷体_GB2312"/>
          <w:b/>
          <w:bCs/>
          <w:kern w:val="2"/>
          <w:sz w:val="32"/>
          <w:szCs w:val="32"/>
          <w:lang w:eastAsia="zh-CN"/>
        </w:rPr>
        <w:t>（一）项目概况</w:t>
      </w:r>
    </w:p>
    <w:p>
      <w:pPr>
        <w:pStyle w:val="7"/>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为贯彻落实习近平总书记关于档案工作重要批示精神，保障我市档案治理体系治理能力高质量发展，为群众提供更加快捷便利的查档渠道，为数字档案馆建设打下坚实基础，我馆于</w:t>
      </w:r>
      <w:r>
        <w:rPr>
          <w:rFonts w:hint="eastAsia" w:ascii="仿宋_GB2312" w:hAnsi="仿宋_GB2312" w:eastAsia="仿宋_GB2312" w:cs="仿宋_GB2312"/>
          <w:sz w:val="32"/>
          <w:szCs w:val="32"/>
          <w:lang w:val="en-US" w:eastAsia="zh-CN"/>
        </w:rPr>
        <w:t>2021年实施数字化扫描录入项目，项目将193万余页馆藏纸质档案扫描成数字化数据副本，并录入兰州市档案馆档案管理利用系统。</w:t>
      </w:r>
    </w:p>
    <w:p>
      <w:pPr>
        <w:pStyle w:val="7"/>
        <w:pageBreakBefore w:val="0"/>
        <w:widowControl w:val="0"/>
        <w:kinsoku/>
        <w:wordWrap/>
        <w:overflowPunct/>
        <w:topLinePunct w:val="0"/>
        <w:bidi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eastAsia="zh-CN"/>
        </w:rPr>
      </w:pPr>
      <w:r>
        <w:rPr>
          <w:rFonts w:hint="eastAsia" w:ascii="楷体_GB2312" w:hAnsi="楷体_GB2312" w:eastAsia="楷体_GB2312" w:cs="楷体_GB2312"/>
          <w:b/>
          <w:bCs/>
          <w:kern w:val="2"/>
          <w:sz w:val="32"/>
          <w:szCs w:val="32"/>
          <w:lang w:eastAsia="zh-CN"/>
        </w:rPr>
        <w:t>（二）项目绩效目标</w:t>
      </w:r>
    </w:p>
    <w:p>
      <w:pPr>
        <w:pStyle w:val="7"/>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完成馆藏纸质档案中</w:t>
      </w:r>
      <w:r>
        <w:rPr>
          <w:rFonts w:hint="eastAsia" w:ascii="仿宋_GB2312" w:hAnsi="仿宋_GB2312" w:eastAsia="仿宋_GB2312" w:cs="仿宋_GB2312"/>
          <w:sz w:val="32"/>
          <w:szCs w:val="32"/>
          <w:lang w:val="en-US" w:eastAsia="zh-CN"/>
        </w:rPr>
        <w:t>193万页的数字化扫描录入工作，进一步推进馆藏档案数字化率提升，为建设数字档案馆打下坚实基础。</w:t>
      </w:r>
    </w:p>
    <w:p>
      <w:pPr>
        <w:pStyle w:val="7"/>
        <w:pageBreakBefore w:val="0"/>
        <w:widowControl w:val="0"/>
        <w:kinsoku/>
        <w:wordWrap/>
        <w:overflowPunct/>
        <w:topLinePunct w:val="0"/>
        <w:bidi w:val="0"/>
        <w:spacing w:line="600" w:lineRule="exact"/>
        <w:ind w:left="0" w:leftChars="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二、绩效评价工作开展情况</w:t>
      </w:r>
    </w:p>
    <w:p>
      <w:pPr>
        <w:pStyle w:val="7"/>
        <w:pageBreakBefore w:val="0"/>
        <w:widowControl w:val="0"/>
        <w:kinsoku/>
        <w:wordWrap/>
        <w:overflowPunct/>
        <w:topLinePunct w:val="0"/>
        <w:bidi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eastAsia="zh-CN"/>
        </w:rPr>
      </w:pPr>
      <w:r>
        <w:rPr>
          <w:rFonts w:hint="eastAsia" w:ascii="楷体_GB2312" w:hAnsi="楷体_GB2312" w:eastAsia="楷体_GB2312" w:cs="楷体_GB2312"/>
          <w:b/>
          <w:bCs/>
          <w:kern w:val="2"/>
          <w:sz w:val="32"/>
          <w:szCs w:val="32"/>
          <w:lang w:eastAsia="zh-CN"/>
        </w:rPr>
        <w:t>（一）绩效评价目的、对象和范围。</w:t>
      </w:r>
    </w:p>
    <w:p>
      <w:pPr>
        <w:pStyle w:val="7"/>
        <w:pageBreakBefore w:val="0"/>
        <w:widowControl w:val="0"/>
        <w:kinsoku/>
        <w:wordWrap/>
        <w:overflowPunct/>
        <w:topLinePunct w:val="0"/>
        <w:bidi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rPr>
      </w:pPr>
      <w:bookmarkStart w:id="0" w:name="_Toc30490_WPSOffice_Level2"/>
      <w:bookmarkStart w:id="1" w:name="_Toc22983_WPSOffice_Level1"/>
      <w:bookmarkStart w:id="2" w:name="_Toc21596"/>
      <w:bookmarkStart w:id="3" w:name="_Toc1300"/>
      <w:bookmarkStart w:id="4" w:name="_Toc11817_WPSOffice_Level1"/>
      <w:bookmarkStart w:id="5" w:name="_Toc17213"/>
      <w:bookmarkStart w:id="6" w:name="_Toc27814_WPSOffice_Level1"/>
      <w:bookmarkStart w:id="7" w:name="_Toc9141_WPSOffice_Level2"/>
      <w:r>
        <w:rPr>
          <w:rFonts w:hint="eastAsia" w:ascii="楷体_GB2312" w:hAnsi="楷体_GB2312" w:eastAsia="楷体_GB2312" w:cs="楷体_GB2312"/>
          <w:b/>
          <w:bCs/>
          <w:kern w:val="2"/>
          <w:sz w:val="32"/>
          <w:szCs w:val="32"/>
          <w:lang w:val="en-US" w:eastAsia="zh-CN"/>
        </w:rPr>
        <w:t>1、绩效评价目的</w:t>
      </w:r>
    </w:p>
    <w:p>
      <w:pPr>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highlight w:val="none"/>
          <w:lang w:val="en-US" w:eastAsia="zh-CN"/>
        </w:rPr>
        <w:t>通过运用规范的绩效评价指标体系和科学的绩效评价方法，全、客观的评价2021年度兰州市档案馆数字化扫描录入项目实施情况，重点围绕部门（单位）工作职责，统筹考虑资产和业务活动，以财政预算资金管理为主线，从部门的预算执行、运行成本、履职效能、社会效益、可持续影响、干部职工满意度及服务对象满意度等方面，评价衡量数字化扫描录入项目实施的最终成效。同</w:t>
      </w:r>
      <w:r>
        <w:rPr>
          <w:rFonts w:hint="eastAsia" w:ascii="仿宋_GB2312" w:hAnsi="仿宋_GB2312" w:eastAsia="仿宋_GB2312" w:cs="仿宋_GB2312"/>
          <w:color w:val="auto"/>
          <w:sz w:val="32"/>
          <w:szCs w:val="32"/>
          <w:highlight w:val="none"/>
        </w:rPr>
        <w:t>时，分析</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b w:val="0"/>
          <w:bCs/>
          <w:color w:val="auto"/>
          <w:sz w:val="32"/>
          <w:szCs w:val="32"/>
          <w:highlight w:val="none"/>
          <w:lang w:val="en-US" w:eastAsia="zh-CN"/>
        </w:rPr>
        <w:t>中的亮点</w:t>
      </w:r>
      <w:r>
        <w:rPr>
          <w:rFonts w:hint="eastAsia" w:ascii="仿宋_GB2312" w:hAnsi="仿宋_GB2312" w:eastAsia="仿宋_GB2312" w:cs="仿宋_GB2312"/>
          <w:color w:val="auto"/>
          <w:sz w:val="32"/>
          <w:szCs w:val="32"/>
          <w:highlight w:val="none"/>
        </w:rPr>
        <w:t>和存在的问题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及时总结经验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针对存在的问题提出合理化建议，</w:t>
      </w:r>
      <w:r>
        <w:rPr>
          <w:rFonts w:hint="eastAsia" w:ascii="仿宋_GB2312" w:hAnsi="仿宋_GB2312" w:eastAsia="仿宋_GB2312" w:cs="仿宋_GB2312"/>
          <w:color w:val="auto"/>
          <w:sz w:val="32"/>
          <w:szCs w:val="32"/>
          <w:highlight w:val="none"/>
          <w:lang w:eastAsia="zh-CN"/>
        </w:rPr>
        <w:t>转化运用评价成果，</w:t>
      </w:r>
      <w:r>
        <w:rPr>
          <w:rFonts w:hint="eastAsia" w:ascii="仿宋_GB2312" w:hAnsi="仿宋_GB2312" w:eastAsia="仿宋_GB2312" w:cs="仿宋_GB2312"/>
          <w:color w:val="auto"/>
          <w:sz w:val="32"/>
          <w:szCs w:val="32"/>
          <w:highlight w:val="none"/>
        </w:rPr>
        <w:t>提高</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预算执行</w:t>
      </w:r>
      <w:r>
        <w:rPr>
          <w:rFonts w:hint="eastAsia" w:ascii="仿宋_GB2312" w:hAnsi="仿宋_GB2312" w:eastAsia="仿宋_GB2312" w:cs="仿宋_GB2312"/>
          <w:color w:val="auto"/>
          <w:sz w:val="32"/>
          <w:szCs w:val="32"/>
          <w:highlight w:val="none"/>
          <w:lang w:eastAsia="zh-CN"/>
        </w:rPr>
        <w:t>和履职能力</w:t>
      </w:r>
      <w:r>
        <w:rPr>
          <w:rFonts w:hint="eastAsia" w:ascii="仿宋_GB2312" w:hAnsi="仿宋_GB2312" w:eastAsia="仿宋_GB2312" w:cs="仿宋_GB2312"/>
          <w:color w:val="auto"/>
          <w:sz w:val="32"/>
          <w:szCs w:val="32"/>
          <w:highlight w:val="none"/>
        </w:rPr>
        <w:t>，优化资源配置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w:t>
      </w:r>
      <w:r>
        <w:rPr>
          <w:rFonts w:hint="eastAsia" w:ascii="仿宋_GB2312" w:hAnsi="仿宋_GB2312" w:eastAsia="仿宋_GB2312" w:cs="仿宋_GB2312"/>
          <w:color w:val="auto"/>
          <w:sz w:val="32"/>
          <w:szCs w:val="32"/>
          <w:highlight w:val="none"/>
          <w:lang w:eastAsia="zh-CN"/>
        </w:rPr>
        <w:t>升</w:t>
      </w:r>
      <w:r>
        <w:rPr>
          <w:rFonts w:hint="eastAsia" w:ascii="仿宋_GB2312" w:hAnsi="仿宋_GB2312" w:eastAsia="仿宋_GB2312" w:cs="仿宋_GB2312"/>
          <w:color w:val="auto"/>
          <w:sz w:val="32"/>
          <w:szCs w:val="32"/>
          <w:highlight w:val="none"/>
          <w:lang w:val="en-US" w:eastAsia="zh-CN"/>
        </w:rPr>
        <w:t>履职</w:t>
      </w:r>
      <w:r>
        <w:rPr>
          <w:rFonts w:hint="eastAsia" w:ascii="仿宋_GB2312" w:hAnsi="仿宋_GB2312" w:eastAsia="仿宋_GB2312" w:cs="仿宋_GB2312"/>
          <w:color w:val="auto"/>
          <w:sz w:val="32"/>
          <w:szCs w:val="32"/>
          <w:highlight w:val="none"/>
        </w:rPr>
        <w:t>效能。</w:t>
      </w:r>
    </w:p>
    <w:p>
      <w:pPr>
        <w:pStyle w:val="7"/>
        <w:pageBreakBefore w:val="0"/>
        <w:widowControl w:val="0"/>
        <w:kinsoku/>
        <w:wordWrap/>
        <w:overflowPunct/>
        <w:topLinePunct w:val="0"/>
        <w:bidi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rPr>
      </w:pPr>
      <w:r>
        <w:rPr>
          <w:rFonts w:hint="eastAsia" w:ascii="楷体_GB2312" w:hAnsi="楷体_GB2312" w:eastAsia="楷体_GB2312" w:cs="楷体_GB2312"/>
          <w:b/>
          <w:bCs/>
          <w:kern w:val="2"/>
          <w:sz w:val="32"/>
          <w:szCs w:val="32"/>
          <w:lang w:val="en-US" w:eastAsia="zh-CN"/>
        </w:rPr>
        <w:t>2、绩效评价对象</w:t>
      </w:r>
      <w:bookmarkEnd w:id="0"/>
      <w:bookmarkEnd w:id="1"/>
      <w:bookmarkEnd w:id="2"/>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本次绩效评价对象为</w:t>
      </w:r>
      <w:r>
        <w:rPr>
          <w:rFonts w:hint="eastAsia" w:ascii="仿宋_GB2312" w:hAnsi="仿宋_GB2312" w:eastAsia="仿宋_GB2312" w:cs="仿宋_GB2312"/>
          <w:b w:val="0"/>
          <w:bCs/>
          <w:color w:val="auto"/>
          <w:sz w:val="32"/>
          <w:szCs w:val="32"/>
          <w:highlight w:val="none"/>
          <w:lang w:val="en-US" w:eastAsia="zh-CN"/>
        </w:rPr>
        <w:t>兰州市档案馆2021年度数字化扫描录入项目</w:t>
      </w:r>
      <w:r>
        <w:rPr>
          <w:rFonts w:hint="eastAsia" w:ascii="仿宋_GB2312" w:hAnsi="仿宋_GB2312" w:eastAsia="仿宋_GB2312" w:cs="仿宋_GB2312"/>
          <w:color w:val="auto"/>
          <w:sz w:val="32"/>
          <w:szCs w:val="32"/>
          <w:highlight w:val="none"/>
          <w:lang w:val="en-US" w:eastAsia="zh-CN"/>
        </w:rPr>
        <w:t>。</w:t>
      </w:r>
    </w:p>
    <w:p>
      <w:pPr>
        <w:pStyle w:val="7"/>
        <w:pageBreakBefore w:val="0"/>
        <w:widowControl w:val="0"/>
        <w:kinsoku/>
        <w:wordWrap/>
        <w:overflowPunct/>
        <w:topLinePunct w:val="0"/>
        <w:bidi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rPr>
      </w:pPr>
      <w:bookmarkStart w:id="8" w:name="_Toc24797"/>
      <w:r>
        <w:rPr>
          <w:rFonts w:hint="eastAsia" w:ascii="楷体_GB2312" w:hAnsi="楷体_GB2312" w:eastAsia="楷体_GB2312" w:cs="楷体_GB2312"/>
          <w:b/>
          <w:bCs/>
          <w:kern w:val="2"/>
          <w:sz w:val="32"/>
          <w:szCs w:val="32"/>
          <w:lang w:val="en-US" w:eastAsia="zh-CN"/>
        </w:rPr>
        <w:t>3、绩效评价资金范围</w:t>
      </w:r>
      <w:bookmarkEnd w:id="8"/>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本次绩效评价对象为</w:t>
      </w:r>
      <w:r>
        <w:rPr>
          <w:rFonts w:hint="eastAsia" w:ascii="仿宋_GB2312" w:hAnsi="仿宋_GB2312" w:eastAsia="仿宋_GB2312" w:cs="仿宋_GB2312"/>
          <w:b w:val="0"/>
          <w:bCs/>
          <w:color w:val="auto"/>
          <w:sz w:val="32"/>
          <w:szCs w:val="32"/>
          <w:highlight w:val="none"/>
          <w:lang w:val="en-US" w:eastAsia="zh-CN"/>
        </w:rPr>
        <w:t>兰州市档案馆2021年度数字化扫描录入项目，为市级财政全额拨款</w:t>
      </w:r>
      <w:r>
        <w:rPr>
          <w:rFonts w:hint="eastAsia" w:ascii="仿宋_GB2312" w:hAnsi="仿宋_GB2312" w:eastAsia="仿宋_GB2312" w:cs="仿宋_GB2312"/>
          <w:color w:val="auto"/>
          <w:sz w:val="32"/>
          <w:szCs w:val="32"/>
          <w:highlight w:val="none"/>
          <w:lang w:val="en-US" w:eastAsia="zh-CN"/>
        </w:rPr>
        <w:t>。预算资金96.28万元，实际成交价格95.5万元。</w:t>
      </w:r>
    </w:p>
    <w:p>
      <w:pPr>
        <w:pStyle w:val="7"/>
        <w:pageBreakBefore w:val="0"/>
        <w:widowControl w:val="0"/>
        <w:kinsoku/>
        <w:wordWrap/>
        <w:overflowPunct/>
        <w:topLinePunct w:val="0"/>
        <w:bidi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rPr>
      </w:pPr>
      <w:r>
        <w:rPr>
          <w:rFonts w:hint="eastAsia" w:ascii="楷体_GB2312" w:hAnsi="楷体_GB2312" w:eastAsia="楷体_GB2312" w:cs="楷体_GB2312"/>
          <w:b/>
          <w:bCs/>
          <w:kern w:val="2"/>
          <w:sz w:val="32"/>
          <w:szCs w:val="32"/>
          <w:lang w:val="en-US" w:eastAsia="zh-CN"/>
        </w:rPr>
        <w:t>（二）绩效评价原则、评价指标体系（简要说明）、评价方法、评价标准等。</w:t>
      </w:r>
    </w:p>
    <w:p>
      <w:pPr>
        <w:pageBreakBefore w:val="0"/>
        <w:widowControl w:val="0"/>
        <w:kinsoku/>
        <w:wordWrap/>
        <w:overflowPunct/>
        <w:topLinePunct w:val="0"/>
        <w:autoSpaceDE/>
        <w:autoSpaceDN/>
        <w:bidi w:val="0"/>
        <w:adjustRightInd w:val="0"/>
        <w:snapToGrid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1.绩效评价原则</w:t>
      </w:r>
    </w:p>
    <w:p>
      <w:pPr>
        <w:pStyle w:val="2"/>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科学规范原则，要求绩效评价严格遵循既定程序，科学可行；</w:t>
      </w:r>
    </w:p>
    <w:p>
      <w:pPr>
        <w:pStyle w:val="2"/>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分级分类原则，要求根据评价对象特点分类组织实施；</w:t>
      </w:r>
    </w:p>
    <w:p>
      <w:pPr>
        <w:pStyle w:val="2"/>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绩效相关原则，则要求支出与其产出之间有紧密相关关系；</w:t>
      </w:r>
    </w:p>
    <w:p>
      <w:pPr>
        <w:pStyle w:val="2"/>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bidi="ar-SA"/>
        </w:rPr>
        <w:t>公开公正原则，评价结果应客观公正，并接受社会公开监督。</w:t>
      </w:r>
    </w:p>
    <w:p>
      <w:pPr>
        <w:pageBreakBefore w:val="0"/>
        <w:widowControl w:val="0"/>
        <w:kinsoku/>
        <w:wordWrap/>
        <w:overflowPunct/>
        <w:topLinePunct w:val="0"/>
        <w:autoSpaceDE/>
        <w:autoSpaceDN/>
        <w:bidi w:val="0"/>
        <w:adjustRightInd w:val="0"/>
        <w:snapToGrid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2.评价指标体系（简要说明）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评价指标体系通过对本项目</w:t>
      </w:r>
      <w:r>
        <w:rPr>
          <w:rFonts w:hint="eastAsia" w:ascii="仿宋_GB2312" w:hAnsi="仿宋_GB2312" w:eastAsia="仿宋_GB2312" w:cs="仿宋_GB2312"/>
          <w:b w:val="0"/>
          <w:bCs/>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lang w:val="en-US" w:eastAsia="zh-CN"/>
        </w:rPr>
        <w:t>基础信息的了解，初步设计符合项目的绩效评价指标体系，具体绩效评价指标如下：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a.决策指标。</w:t>
      </w:r>
      <w:r>
        <w:rPr>
          <w:rFonts w:hint="eastAsia" w:ascii="仿宋_GB2312" w:hAnsi="仿宋_GB2312" w:eastAsia="仿宋_GB2312" w:cs="仿宋_GB2312"/>
          <w:color w:val="auto"/>
          <w:sz w:val="32"/>
          <w:szCs w:val="32"/>
          <w:highlight w:val="none"/>
          <w:lang w:val="en-US" w:eastAsia="zh-CN"/>
        </w:rPr>
        <w:t>目标设定、预算编制、预算分配等。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b.过程指标。</w:t>
      </w:r>
      <w:r>
        <w:rPr>
          <w:rFonts w:hint="eastAsia" w:ascii="仿宋_GB2312" w:hAnsi="仿宋_GB2312" w:eastAsia="仿宋_GB2312" w:cs="仿宋_GB2312"/>
          <w:color w:val="auto"/>
          <w:sz w:val="32"/>
          <w:szCs w:val="32"/>
          <w:highlight w:val="none"/>
          <w:lang w:val="en-US" w:eastAsia="zh-CN"/>
        </w:rPr>
        <w:t>细分预算执行、预算管理、资产管理、人员管理及项目管理等。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c.产出指标。</w:t>
      </w:r>
      <w:r>
        <w:rPr>
          <w:rFonts w:hint="eastAsia" w:ascii="仿宋_GB2312" w:hAnsi="仿宋_GB2312" w:eastAsia="仿宋_GB2312" w:cs="仿宋_GB2312"/>
          <w:color w:val="auto"/>
          <w:sz w:val="32"/>
          <w:szCs w:val="32"/>
          <w:highlight w:val="none"/>
          <w:lang w:val="en-US" w:eastAsia="zh-CN"/>
        </w:rPr>
        <w:t>履职数量、履职质量、履职时效、履职成本等。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lang w:val="en-US" w:eastAsia="zh-CN"/>
        </w:rPr>
        <w:t>d.效益指标。</w:t>
      </w:r>
      <w:r>
        <w:rPr>
          <w:rFonts w:hint="eastAsia" w:ascii="仿宋_GB2312" w:hAnsi="仿宋_GB2312" w:eastAsia="仿宋_GB2312" w:cs="仿宋_GB2312"/>
          <w:color w:val="auto"/>
          <w:sz w:val="32"/>
          <w:szCs w:val="32"/>
          <w:highlight w:val="none"/>
          <w:lang w:val="en-US" w:eastAsia="zh-CN"/>
        </w:rPr>
        <w:t>社会效益、可持续影响、满意度等。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firstLine="643" w:firstLineChars="200"/>
        <w:jc w:val="both"/>
        <w:textAlignment w:val="auto"/>
        <w:rPr>
          <w:rFonts w:hint="eastAsia" w:ascii="仿宋_GB2312" w:hAnsi="仿宋_GB2312" w:eastAsia="仿宋_GB2312" w:cs="仿宋_GB2312"/>
          <w:bCs/>
          <w:color w:val="auto"/>
          <w:sz w:val="32"/>
          <w:szCs w:val="32"/>
          <w:highlight w:val="none"/>
          <w:lang w:val="en-US" w:eastAsia="zh-CN"/>
        </w:rPr>
      </w:pPr>
      <w:r>
        <w:rPr>
          <w:rFonts w:hint="eastAsia" w:ascii="楷体_GB2312" w:hAnsi="楷体_GB2312" w:eastAsia="楷体_GB2312" w:cs="楷体_GB2312"/>
          <w:b/>
          <w:bCs/>
          <w:kern w:val="2"/>
          <w:sz w:val="32"/>
          <w:szCs w:val="32"/>
          <w:lang w:val="en-US" w:eastAsia="zh-CN" w:bidi="ar-SA"/>
        </w:rPr>
        <w:t>3.绩效评价方法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firstLine="640" w:firstLineChars="20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根据</w:t>
      </w:r>
      <w:r>
        <w:rPr>
          <w:rFonts w:hint="eastAsia" w:ascii="仿宋_GB2312" w:hAnsi="仿宋_GB2312" w:eastAsia="仿宋_GB2312" w:cs="仿宋_GB2312"/>
          <w:bCs/>
          <w:color w:val="auto"/>
          <w:sz w:val="32"/>
          <w:szCs w:val="32"/>
          <w:highlight w:val="none"/>
          <w:lang w:val="en-US" w:eastAsia="zh-CN"/>
        </w:rPr>
        <w:t>我部门行业特征及具体项目</w:t>
      </w:r>
      <w:r>
        <w:rPr>
          <w:rFonts w:hint="eastAsia" w:ascii="仿宋_GB2312" w:hAnsi="仿宋_GB2312" w:eastAsia="仿宋_GB2312" w:cs="仿宋_GB2312"/>
          <w:bCs/>
          <w:color w:val="auto"/>
          <w:sz w:val="32"/>
          <w:szCs w:val="32"/>
          <w:highlight w:val="none"/>
        </w:rPr>
        <w:t>，采用</w:t>
      </w:r>
      <w:r>
        <w:rPr>
          <w:rFonts w:hint="eastAsia" w:ascii="仿宋_GB2312" w:hAnsi="仿宋_GB2312" w:eastAsia="仿宋_GB2312" w:cs="仿宋_GB2312"/>
          <w:bCs/>
          <w:color w:val="auto"/>
          <w:sz w:val="32"/>
          <w:szCs w:val="32"/>
          <w:highlight w:val="none"/>
          <w:lang w:eastAsia="zh-CN"/>
        </w:rPr>
        <w:t>的评价</w:t>
      </w:r>
      <w:r>
        <w:rPr>
          <w:rFonts w:hint="eastAsia" w:ascii="仿宋_GB2312" w:hAnsi="仿宋_GB2312" w:eastAsia="仿宋_GB2312" w:cs="仿宋_GB2312"/>
          <w:bCs/>
          <w:color w:val="auto"/>
          <w:sz w:val="32"/>
          <w:szCs w:val="32"/>
          <w:highlight w:val="none"/>
        </w:rPr>
        <w:t>方法</w:t>
      </w:r>
      <w:r>
        <w:rPr>
          <w:rFonts w:hint="eastAsia" w:ascii="仿宋_GB2312" w:hAnsi="仿宋_GB2312" w:eastAsia="仿宋_GB2312" w:cs="仿宋_GB2312"/>
          <w:bCs/>
          <w:color w:val="auto"/>
          <w:sz w:val="32"/>
          <w:szCs w:val="32"/>
          <w:highlight w:val="none"/>
          <w:lang w:eastAsia="zh-CN"/>
        </w:rPr>
        <w:t>如下：</w:t>
      </w:r>
    </w:p>
    <w:p>
      <w:pPr>
        <w:pageBreakBefore w:val="0"/>
        <w:widowControl w:val="0"/>
        <w:kinsoku/>
        <w:wordWrap/>
        <w:overflowPunct/>
        <w:topLinePunct w:val="0"/>
        <w:autoSpaceDN/>
        <w:bidi w:val="0"/>
        <w:adjustRightInd w:val="0"/>
        <w:snapToGrid w:val="0"/>
        <w:spacing w:line="60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val="en-US" w:eastAsia="zh-CN"/>
        </w:rPr>
        <w:t>a.目标比较法。</w:t>
      </w:r>
      <w:r>
        <w:rPr>
          <w:rFonts w:hint="eastAsia" w:ascii="仿宋_GB2312" w:hAnsi="仿宋_GB2312" w:eastAsia="仿宋_GB2312" w:cs="仿宋_GB2312"/>
          <w:color w:val="auto"/>
          <w:sz w:val="32"/>
          <w:szCs w:val="32"/>
          <w:highlight w:val="none"/>
          <w:lang w:eastAsia="zh-CN"/>
        </w:rPr>
        <w:t>通过对绩效目标与实施效果的比较，将</w:t>
      </w:r>
      <w:r>
        <w:rPr>
          <w:rFonts w:hint="eastAsia" w:ascii="仿宋_GB2312" w:hAnsi="仿宋_GB2312" w:eastAsia="仿宋_GB2312" w:cs="仿宋_GB2312"/>
          <w:color w:val="auto"/>
          <w:sz w:val="32"/>
          <w:szCs w:val="32"/>
          <w:highlight w:val="none"/>
          <w:lang w:val="en-US" w:eastAsia="zh-CN"/>
        </w:rPr>
        <w:t>本项目</w:t>
      </w:r>
      <w:r>
        <w:rPr>
          <w:rFonts w:hint="eastAsia" w:ascii="仿宋_GB2312" w:hAnsi="仿宋_GB2312" w:eastAsia="仿宋_GB2312" w:cs="仿宋_GB2312"/>
          <w:b w:val="0"/>
          <w:bCs/>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eastAsia="zh-CN"/>
        </w:rPr>
        <w:t>实际完成情况与计划完成情况进行比较分析，并在此基础上运用定量与定性分析相结合的方法，综合分析绩效目标实现程度。</w:t>
      </w:r>
    </w:p>
    <w:p>
      <w:pPr>
        <w:pageBreakBefore w:val="0"/>
        <w:widowControl w:val="0"/>
        <w:kinsoku/>
        <w:wordWrap/>
        <w:overflowPunct/>
        <w:topLinePunct w:val="0"/>
        <w:autoSpaceDE/>
        <w:autoSpaceDN/>
        <w:bidi w:val="0"/>
        <w:adjustRightInd w:val="0"/>
        <w:snapToGrid w:val="0"/>
        <w:spacing w:line="60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highlight w:val="none"/>
          <w:lang w:val="en-US" w:eastAsia="zh-CN"/>
        </w:rPr>
      </w:pPr>
      <w:bookmarkStart w:id="9" w:name="_Toc23178564"/>
      <w:r>
        <w:rPr>
          <w:rFonts w:hint="eastAsia" w:ascii="仿宋_GB2312" w:hAnsi="仿宋_GB2312" w:eastAsia="仿宋_GB2312" w:cs="仿宋_GB2312"/>
          <w:b/>
          <w:bCs w:val="0"/>
          <w:color w:val="auto"/>
          <w:sz w:val="32"/>
          <w:szCs w:val="32"/>
          <w:highlight w:val="none"/>
          <w:lang w:val="en-US" w:eastAsia="zh-CN"/>
        </w:rPr>
        <w:t>b.</w:t>
      </w:r>
      <w:bookmarkEnd w:id="9"/>
      <w:r>
        <w:rPr>
          <w:rFonts w:hint="eastAsia" w:ascii="仿宋_GB2312" w:hAnsi="仿宋_GB2312" w:eastAsia="仿宋_GB2312" w:cs="仿宋_GB2312"/>
          <w:b/>
          <w:bCs w:val="0"/>
          <w:color w:val="auto"/>
          <w:sz w:val="32"/>
          <w:szCs w:val="32"/>
          <w:highlight w:val="none"/>
          <w:lang w:val="en-US" w:eastAsia="zh-CN"/>
        </w:rPr>
        <w:t>公众评判法。</w:t>
      </w:r>
      <w:r>
        <w:rPr>
          <w:rFonts w:hint="eastAsia" w:ascii="仿宋_GB2312" w:hAnsi="仿宋_GB2312" w:eastAsia="仿宋_GB2312" w:cs="仿宋_GB2312"/>
          <w:b w:val="0"/>
          <w:bCs/>
          <w:color w:val="auto"/>
          <w:sz w:val="32"/>
          <w:szCs w:val="32"/>
          <w:highlight w:val="none"/>
          <w:lang w:val="en-US" w:eastAsia="zh-CN"/>
        </w:rPr>
        <w:t>通过现场问询，了解本项目开展情况以及项目实施的效果。通过问询服务人群对部门履职完成效果的评价和社会公众的认可度和满意度，最终总结分析出受益对象的满意程度和部门履职实施效果。</w:t>
      </w:r>
    </w:p>
    <w:p>
      <w:pPr>
        <w:pStyle w:val="8"/>
        <w:pageBreakBefore w:val="0"/>
        <w:widowControl w:val="0"/>
        <w:kinsoku/>
        <w:wordWrap/>
        <w:overflowPunct/>
        <w:topLinePunct w:val="0"/>
        <w:autoSpaceDE/>
        <w:autoSpaceDN/>
        <w:bidi w:val="0"/>
        <w:adjustRightInd w:val="0"/>
        <w:snapToGrid w:val="0"/>
        <w:spacing w:beforeLines="0" w:beforeAutospacing="0" w:afterLines="0" w:afterAutospacing="0"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bookmarkStart w:id="10" w:name="_Toc20458_WPSOffice_Level2"/>
      <w:bookmarkStart w:id="11" w:name="_Toc1387"/>
      <w:bookmarkStart w:id="12" w:name="_Toc2238"/>
      <w:bookmarkStart w:id="13" w:name="_Toc2378_WPSOffice_Level1"/>
      <w:bookmarkStart w:id="14" w:name="_Toc30297"/>
      <w:bookmarkStart w:id="15" w:name="_Toc6572_WPSOffice_Level1"/>
      <w:bookmarkStart w:id="16" w:name="_Toc9150_WPSOffice_Level1"/>
      <w:bookmarkStart w:id="17" w:name="_Toc14350_WPSOffice_Level2"/>
      <w:bookmarkStart w:id="18" w:name="_Toc27358_WPSOffice_Level2"/>
      <w:bookmarkStart w:id="19" w:name="_Toc25659_WPSOffice_Level1"/>
      <w:bookmarkStart w:id="20" w:name="_Toc9694_WPSOffice_Level2"/>
      <w:bookmarkStart w:id="21" w:name="_Toc5615_WPSOffice_Level1"/>
      <w:bookmarkStart w:id="22" w:name="_Toc29308_WPSOffice_Level1"/>
      <w:r>
        <w:rPr>
          <w:rFonts w:hint="eastAsia" w:ascii="楷体_GB2312" w:hAnsi="楷体_GB2312" w:eastAsia="楷体_GB2312" w:cs="楷体_GB2312"/>
          <w:b/>
          <w:bCs/>
          <w:kern w:val="2"/>
          <w:sz w:val="32"/>
          <w:szCs w:val="32"/>
          <w:lang w:val="en-US" w:eastAsia="zh-CN" w:bidi="ar-SA"/>
        </w:rPr>
        <w:t>4.绩效评价标准</w:t>
      </w:r>
      <w:bookmarkEnd w:id="10"/>
      <w:bookmarkEnd w:id="11"/>
      <w:bookmarkEnd w:id="12"/>
      <w:bookmarkEnd w:id="13"/>
      <w:bookmarkEnd w:id="14"/>
      <w:bookmarkEnd w:id="15"/>
      <w:bookmarkEnd w:id="16"/>
      <w:bookmarkEnd w:id="17"/>
    </w:p>
    <w:p>
      <w:pPr>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bookmarkStart w:id="23" w:name="_Toc14888_WPSOffice_Level2"/>
      <w:bookmarkStart w:id="24" w:name="_Toc20563_WPSOffice_Level1"/>
      <w:bookmarkStart w:id="25" w:name="_Toc18693_WPSOffice_Level2"/>
      <w:bookmarkStart w:id="26" w:name="_Toc1454_WPSOffice_Level1"/>
      <w:bookmarkStart w:id="27" w:name="_Toc8495_WPSOffice_Level1"/>
      <w:r>
        <w:rPr>
          <w:rFonts w:hint="eastAsia" w:ascii="仿宋_GB2312" w:hAnsi="仿宋_GB2312" w:eastAsia="仿宋_GB2312" w:cs="仿宋_GB2312"/>
          <w:bCs/>
          <w:color w:val="auto"/>
          <w:sz w:val="32"/>
          <w:szCs w:val="32"/>
          <w:highlight w:val="none"/>
          <w:lang w:eastAsia="zh-CN"/>
        </w:rPr>
        <w:t>本次</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bCs/>
          <w:color w:val="auto"/>
          <w:sz w:val="32"/>
          <w:szCs w:val="32"/>
          <w:highlight w:val="none"/>
          <w:lang w:eastAsia="zh-CN"/>
        </w:rPr>
        <w:t>采用</w:t>
      </w:r>
      <w:r>
        <w:rPr>
          <w:rFonts w:hint="eastAsia" w:ascii="仿宋_GB2312" w:hAnsi="仿宋_GB2312" w:eastAsia="仿宋_GB2312" w:cs="仿宋_GB2312"/>
          <w:bCs/>
          <w:color w:val="auto"/>
          <w:sz w:val="32"/>
          <w:szCs w:val="32"/>
          <w:highlight w:val="none"/>
        </w:rPr>
        <w:t>计划标准</w:t>
      </w:r>
      <w:r>
        <w:rPr>
          <w:rFonts w:hint="eastAsia" w:ascii="仿宋_GB2312" w:hAnsi="仿宋_GB2312" w:eastAsia="仿宋_GB2312" w:cs="仿宋_GB2312"/>
          <w:bCs/>
          <w:color w:val="auto"/>
          <w:sz w:val="32"/>
          <w:szCs w:val="32"/>
          <w:highlight w:val="none"/>
          <w:lang w:eastAsia="zh-CN"/>
        </w:rPr>
        <w:t>和历史标准进行评价，主要是将</w:t>
      </w:r>
      <w:r>
        <w:rPr>
          <w:rFonts w:hint="eastAsia" w:ascii="仿宋_GB2312" w:hAnsi="仿宋_GB2312" w:eastAsia="仿宋_GB2312" w:cs="仿宋_GB2312"/>
          <w:color w:val="auto"/>
          <w:sz w:val="32"/>
          <w:szCs w:val="32"/>
          <w:highlight w:val="none"/>
          <w:lang w:val="en-US" w:eastAsia="zh-CN"/>
        </w:rPr>
        <w:t>本项目</w:t>
      </w:r>
      <w:r>
        <w:rPr>
          <w:rFonts w:hint="eastAsia" w:ascii="仿宋_GB2312" w:hAnsi="仿宋_GB2312" w:eastAsia="仿宋_GB2312" w:cs="仿宋_GB2312"/>
          <w:bCs/>
          <w:color w:val="auto"/>
          <w:sz w:val="32"/>
          <w:szCs w:val="32"/>
          <w:highlight w:val="none"/>
        </w:rPr>
        <w:t>事先制定的任务、目标、计划、预算、定额等</w:t>
      </w:r>
      <w:r>
        <w:rPr>
          <w:rFonts w:hint="eastAsia" w:ascii="仿宋_GB2312" w:hAnsi="仿宋_GB2312" w:eastAsia="仿宋_GB2312" w:cs="仿宋_GB2312"/>
          <w:bCs/>
          <w:color w:val="auto"/>
          <w:sz w:val="32"/>
          <w:szCs w:val="32"/>
          <w:highlight w:val="none"/>
          <w:lang w:eastAsia="zh-CN"/>
        </w:rPr>
        <w:t>作为评价标准</w:t>
      </w:r>
      <w:r>
        <w:rPr>
          <w:rFonts w:hint="eastAsia" w:ascii="仿宋_GB2312" w:hAnsi="仿宋_GB2312" w:eastAsia="仿宋_GB2312" w:cs="仿宋_GB2312"/>
          <w:b w:val="0"/>
          <w:bCs/>
          <w:color w:val="auto"/>
          <w:sz w:val="32"/>
          <w:szCs w:val="32"/>
          <w:highlight w:val="none"/>
          <w:lang w:eastAsia="zh-CN"/>
        </w:rPr>
        <w:t>进行评价</w:t>
      </w:r>
      <w:r>
        <w:rPr>
          <w:rFonts w:hint="eastAsia" w:ascii="仿宋_GB2312" w:hAnsi="仿宋_GB2312" w:eastAsia="仿宋_GB2312" w:cs="仿宋_GB2312"/>
          <w:b w:val="0"/>
          <w:bCs/>
          <w:color w:val="auto"/>
          <w:sz w:val="32"/>
          <w:szCs w:val="32"/>
          <w:highlight w:val="none"/>
        </w:rPr>
        <w:t>分析</w:t>
      </w:r>
      <w:r>
        <w:rPr>
          <w:rFonts w:hint="eastAsia" w:ascii="仿宋_GB2312" w:hAnsi="仿宋_GB2312" w:eastAsia="仿宋_GB2312" w:cs="仿宋_GB2312"/>
          <w:b w:val="0"/>
          <w:bCs/>
          <w:color w:val="auto"/>
          <w:sz w:val="32"/>
          <w:szCs w:val="32"/>
          <w:highlight w:val="none"/>
          <w:lang w:eastAsia="zh-CN"/>
        </w:rPr>
        <w:t>。</w:t>
      </w:r>
      <w:bookmarkEnd w:id="18"/>
      <w:bookmarkEnd w:id="19"/>
      <w:bookmarkEnd w:id="20"/>
      <w:bookmarkEnd w:id="21"/>
      <w:bookmarkEnd w:id="22"/>
      <w:bookmarkEnd w:id="23"/>
      <w:bookmarkEnd w:id="24"/>
      <w:bookmarkEnd w:id="25"/>
      <w:bookmarkEnd w:id="26"/>
      <w:bookmarkEnd w:id="27"/>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eastAsia" w:ascii="仿宋_GB2312" w:hAnsi="仿宋_GB2312" w:eastAsia="仿宋_GB2312" w:cs="仿宋_GB2312"/>
          <w:kern w:val="2"/>
          <w:sz w:val="32"/>
          <w:szCs w:val="32"/>
          <w:lang w:eastAsia="zh-CN"/>
        </w:rPr>
      </w:pPr>
      <w:r>
        <w:rPr>
          <w:rFonts w:hint="eastAsia" w:ascii="楷体_GB2312" w:hAnsi="楷体_GB2312" w:eastAsia="楷体_GB2312" w:cs="楷体_GB2312"/>
          <w:b/>
          <w:bCs/>
          <w:kern w:val="2"/>
          <w:sz w:val="32"/>
          <w:szCs w:val="32"/>
          <w:lang w:val="en-US" w:eastAsia="zh-CN" w:bidi="ar-SA"/>
        </w:rPr>
        <w:t>（三）绩效评价工作过程。</w:t>
      </w:r>
    </w:p>
    <w:p>
      <w:pPr>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1.前期准备。</w:t>
      </w:r>
      <w:r>
        <w:rPr>
          <w:rFonts w:hint="eastAsia" w:ascii="仿宋_GB2312" w:hAnsi="仿宋_GB2312" w:eastAsia="仿宋_GB2312" w:cs="仿宋_GB2312"/>
          <w:kern w:val="2"/>
          <w:sz w:val="32"/>
          <w:szCs w:val="32"/>
          <w:lang w:val="en-US" w:eastAsia="zh-CN" w:bidi="ar-SA"/>
        </w:rPr>
        <w:t>成立部门绩效评价小组，学习评价指标体系和绩效相关文件通知。</w:t>
      </w:r>
    </w:p>
    <w:p>
      <w:pPr>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2.组织实施。</w:t>
      </w:r>
      <w:r>
        <w:rPr>
          <w:rFonts w:hint="eastAsia" w:ascii="仿宋_GB2312" w:hAnsi="仿宋_GB2312" w:eastAsia="仿宋_GB2312" w:cs="仿宋_GB2312"/>
          <w:kern w:val="2"/>
          <w:sz w:val="32"/>
          <w:szCs w:val="32"/>
          <w:lang w:val="en-US" w:eastAsia="zh-CN" w:bidi="ar-SA"/>
        </w:rPr>
        <w:t>按照规定的工作程序组织绩效评价自评，注重评价质量，撰写绩效评价报告。</w:t>
      </w:r>
    </w:p>
    <w:p>
      <w:pPr>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3.分析评价。</w:t>
      </w:r>
      <w:r>
        <w:rPr>
          <w:rFonts w:hint="eastAsia" w:ascii="仿宋_GB2312" w:hAnsi="仿宋_GB2312" w:eastAsia="仿宋_GB2312" w:cs="仿宋_GB2312"/>
          <w:kern w:val="2"/>
          <w:sz w:val="32"/>
          <w:szCs w:val="32"/>
          <w:lang w:val="en-US" w:eastAsia="zh-CN" w:bidi="ar-SA"/>
        </w:rPr>
        <w:t>对评价结果进行整改，充分运用分析评价引领。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三、综合评价情况及评价结论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市档案馆2021年度数字化扫描录入项目通过了市财政局的审批，依据充分，绩效目标比较明确。在项目实施过程中执行了相关政策规定，项目的采购方式、合同签订、资金拨付等资料完整，且未发现不符合政策要求的情况。市档案馆内部建立了财务管理制度。经查阅相关资料，并进行综合评价，项目绩效评价得分100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四、绩效评价指标分析</w:t>
      </w:r>
    </w:p>
    <w:p>
      <w:pPr>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楷体_GB2312" w:cs="仿宋_GB2312"/>
          <w:sz w:val="32"/>
          <w:szCs w:val="32"/>
          <w:lang w:val="en-US" w:eastAsia="zh-CN"/>
        </w:rPr>
      </w:pPr>
      <w:r>
        <w:rPr>
          <w:rFonts w:hint="eastAsia" w:ascii="楷体_GB2312" w:hAnsi="楷体_GB2312" w:eastAsia="楷体_GB2312" w:cs="楷体_GB2312"/>
          <w:b/>
          <w:bCs/>
          <w:kern w:val="2"/>
          <w:sz w:val="32"/>
          <w:szCs w:val="32"/>
          <w:lang w:val="en-US" w:eastAsia="zh-CN" w:bidi="ar-SA"/>
        </w:rPr>
        <w:t>（一）项目资金情况分析。</w:t>
      </w:r>
    </w:p>
    <w:p>
      <w:pPr>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1.项目资金到位情况。</w:t>
      </w:r>
      <w:r>
        <w:rPr>
          <w:rFonts w:hint="eastAsia" w:ascii="仿宋_GB2312" w:hAnsi="仿宋_GB2312" w:eastAsia="仿宋_GB2312" w:cs="仿宋_GB2312"/>
          <w:kern w:val="2"/>
          <w:sz w:val="32"/>
          <w:szCs w:val="32"/>
          <w:lang w:val="en-US" w:eastAsia="zh-CN" w:bidi="ar-SA"/>
        </w:rPr>
        <w:t>资金于财政局审核通过后按时到位，未影响项目实施。</w:t>
      </w:r>
    </w:p>
    <w:p>
      <w:pPr>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2.项目资金使用情况。</w:t>
      </w:r>
      <w:r>
        <w:rPr>
          <w:rFonts w:hint="eastAsia" w:ascii="仿宋_GB2312" w:hAnsi="仿宋_GB2312" w:eastAsia="仿宋_GB2312" w:cs="仿宋_GB2312"/>
          <w:kern w:val="2"/>
          <w:sz w:val="32"/>
          <w:szCs w:val="32"/>
          <w:lang w:val="en-US" w:eastAsia="zh-CN" w:bidi="ar-SA"/>
        </w:rPr>
        <w:t>资金使用合规，无截留、挪用等现象，资金使用效益明显。</w:t>
      </w:r>
    </w:p>
    <w:p>
      <w:pPr>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eastAsia="zh-CN" w:bidi="ar-SA"/>
        </w:rPr>
        <w:t>3.</w:t>
      </w:r>
      <w:r>
        <w:rPr>
          <w:rFonts w:hint="eastAsia" w:ascii="仿宋_GB2312" w:hAnsi="仿宋_GB2312" w:eastAsia="仿宋_GB2312" w:cs="仿宋_GB2312"/>
          <w:b/>
          <w:bCs/>
          <w:kern w:val="2"/>
          <w:sz w:val="32"/>
          <w:szCs w:val="32"/>
          <w:lang w:val="en-US" w:eastAsia="zh-CN" w:bidi="ar-SA"/>
        </w:rPr>
        <w:t>项目资金管理情况。</w:t>
      </w:r>
      <w:r>
        <w:rPr>
          <w:rFonts w:hint="eastAsia" w:ascii="仿宋_GB2312" w:hAnsi="仿宋_GB2312" w:eastAsia="仿宋_GB2312" w:cs="仿宋_GB2312"/>
          <w:kern w:val="2"/>
          <w:sz w:val="32"/>
          <w:szCs w:val="32"/>
          <w:lang w:val="en-US" w:eastAsia="zh-CN" w:bidi="ar-SA"/>
        </w:rPr>
        <w:t>专项立项依据充分，有资金管理办法，资金管理办法较规范。</w:t>
      </w:r>
    </w:p>
    <w:p>
      <w:pPr>
        <w:pStyle w:val="2"/>
        <w:pageBreakBefore w:val="0"/>
        <w:widowControl w:val="0"/>
        <w:kinsoku/>
        <w:wordWrap/>
        <w:overflowPunct/>
        <w:topLinePunct w:val="0"/>
        <w:bidi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（二）项目实施情况分析。</w:t>
      </w:r>
    </w:p>
    <w:p>
      <w:pPr>
        <w:pStyle w:val="2"/>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1.项目组织情况分析。</w:t>
      </w:r>
      <w:r>
        <w:rPr>
          <w:rFonts w:hint="eastAsia" w:ascii="仿宋_GB2312" w:hAnsi="仿宋_GB2312" w:eastAsia="仿宋_GB2312" w:cs="仿宋_GB2312"/>
          <w:kern w:val="2"/>
          <w:sz w:val="32"/>
          <w:szCs w:val="32"/>
          <w:lang w:val="en-US" w:eastAsia="zh-CN" w:bidi="ar-SA"/>
        </w:rPr>
        <w:t>项目组织有计划有措施，严格执行相关制度和文件规定，顺利完成项目预期目标。</w:t>
      </w:r>
    </w:p>
    <w:p>
      <w:pPr>
        <w:pStyle w:val="2"/>
        <w:pageBreakBefore w:val="0"/>
        <w:widowControl w:val="0"/>
        <w:kinsoku/>
        <w:wordWrap/>
        <w:overflowPunct/>
        <w:topLinePunct w:val="0"/>
        <w:bidi w:val="0"/>
        <w:spacing w:line="60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2.项目管理情况分析。</w:t>
      </w:r>
      <w:r>
        <w:rPr>
          <w:rFonts w:hint="eastAsia" w:ascii="仿宋_GB2312" w:hAnsi="仿宋_GB2312" w:eastAsia="仿宋_GB2312" w:cs="仿宋_GB2312"/>
          <w:kern w:val="2"/>
          <w:sz w:val="32"/>
          <w:szCs w:val="32"/>
          <w:lang w:val="en-US" w:eastAsia="zh-CN" w:bidi="ar-SA"/>
        </w:rPr>
        <w:t>领导重视，专人管理，责任明确。</w:t>
      </w:r>
    </w:p>
    <w:p>
      <w:pPr>
        <w:pStyle w:val="2"/>
        <w:pageBreakBefore w:val="0"/>
        <w:widowControl w:val="0"/>
        <w:kinsoku/>
        <w:wordWrap/>
        <w:overflowPunct/>
        <w:topLinePunct w:val="0"/>
        <w:bidi w:val="0"/>
        <w:spacing w:line="600"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（三）项目绩效情况分析。</w:t>
      </w:r>
    </w:p>
    <w:p>
      <w:pPr>
        <w:pStyle w:val="7"/>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color w:val="auto"/>
          <w:sz w:val="32"/>
          <w:szCs w:val="32"/>
          <w:highlight w:val="none"/>
          <w:lang w:val="en-US" w:eastAsia="zh-CN"/>
        </w:rPr>
        <w:t>兰州市档案馆2021年度数字化扫描录入项目完成193万页，</w:t>
      </w:r>
      <w:r>
        <w:rPr>
          <w:rFonts w:hint="eastAsia" w:ascii="仿宋_GB2312" w:hAnsi="仿宋_GB2312" w:eastAsia="仿宋_GB2312" w:cs="仿宋_GB2312"/>
          <w:sz w:val="32"/>
          <w:szCs w:val="32"/>
          <w:lang w:val="en-US" w:eastAsia="zh-CN"/>
        </w:rPr>
        <w:t>进一步推进馆藏档案数字化率提升，为建设数字档案馆打下坚实基础。</w:t>
      </w:r>
    </w:p>
    <w:p>
      <w:pPr>
        <w:pStyle w:val="7"/>
        <w:pageBreakBefore w:val="0"/>
        <w:widowControl w:val="0"/>
        <w:kinsoku/>
        <w:wordWrap/>
        <w:overflowPunct/>
        <w:topLinePunct w:val="0"/>
        <w:bidi w:val="0"/>
        <w:spacing w:line="600" w:lineRule="exact"/>
        <w:ind w:left="0" w:leftChars="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五、主要经验及做法、存在的主要问题及原因分析</w:t>
      </w:r>
    </w:p>
    <w:p>
      <w:pPr>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项目实施方案中，项目绩效目标内容制定不够完整，对项目具体实施指导性不强。</w:t>
      </w:r>
    </w:p>
    <w:p>
      <w:pPr>
        <w:pStyle w:val="7"/>
        <w:pageBreakBefore w:val="0"/>
        <w:widowControl w:val="0"/>
        <w:kinsoku/>
        <w:wordWrap/>
        <w:overflowPunct/>
        <w:topLinePunct w:val="0"/>
        <w:bidi w:val="0"/>
        <w:spacing w:line="600" w:lineRule="exact"/>
        <w:ind w:left="0" w:leftChars="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六、有关建议</w:t>
      </w:r>
    </w:p>
    <w:p>
      <w:pPr>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加强项目实施方案的制定，增强实施方案对项目整个实施过程的指导，同时提高项目实施方案的可操作性。</w:t>
      </w:r>
    </w:p>
    <w:p>
      <w:pPr>
        <w:pStyle w:val="7"/>
        <w:pageBreakBefore w:val="0"/>
        <w:widowControl w:val="0"/>
        <w:kinsoku/>
        <w:wordWrap/>
        <w:overflowPunct/>
        <w:topLinePunct w:val="0"/>
        <w:bidi w:val="0"/>
        <w:spacing w:line="600" w:lineRule="exact"/>
        <w:ind w:left="0" w:leftChars="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七、其他需要说明的问题</w:t>
      </w:r>
    </w:p>
    <w:p>
      <w:pPr>
        <w:pageBreakBefore w:val="0"/>
        <w:widowControl w:val="0"/>
        <w:kinsoku/>
        <w:wordWrap/>
        <w:overflowPunct/>
        <w:topLinePunct w:val="0"/>
        <w:bidi w:val="0"/>
        <w:spacing w:line="600"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bookmarkStart w:id="28" w:name="_GoBack"/>
      <w:bookmarkEnd w:id="2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475D78-5761-49EE-8D60-611A9A106BD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公文小标宋">
    <w:panose1 w:val="02000500000000000000"/>
    <w:charset w:val="86"/>
    <w:family w:val="auto"/>
    <w:pitch w:val="default"/>
    <w:sig w:usb0="A00002BF" w:usb1="38CF7CFA" w:usb2="00000016" w:usb3="00000000" w:csb0="00040001" w:csb1="00000000"/>
    <w:embedRegular r:id="rId2" w:fontKey="{4535A29A-1E71-4054-9DA9-0187F3052AED}"/>
  </w:font>
  <w:font w:name="仿宋_GB2312">
    <w:panose1 w:val="02010609030101010101"/>
    <w:charset w:val="86"/>
    <w:family w:val="modern"/>
    <w:pitch w:val="default"/>
    <w:sig w:usb0="00000001" w:usb1="080E0000" w:usb2="00000000" w:usb3="00000000" w:csb0="00040000" w:csb1="00000000"/>
    <w:embedRegular r:id="rId3" w:fontKey="{360A02D6-BF76-4C32-B9AC-D4536C510306}"/>
  </w:font>
  <w:font w:name="仿宋">
    <w:panose1 w:val="02010609060101010101"/>
    <w:charset w:val="86"/>
    <w:family w:val="auto"/>
    <w:pitch w:val="default"/>
    <w:sig w:usb0="800002BF" w:usb1="38CF7CFA" w:usb2="00000016" w:usb3="00000000" w:csb0="00040001" w:csb1="00000000"/>
    <w:embedRegular r:id="rId4" w:fontKey="{F01D7F4D-9B91-4E6B-B05F-9E18B7E291C0}"/>
  </w:font>
  <w:font w:name="楷体_GB2312">
    <w:panose1 w:val="02010609030101010101"/>
    <w:charset w:val="86"/>
    <w:family w:val="auto"/>
    <w:pitch w:val="default"/>
    <w:sig w:usb0="00000001" w:usb1="080E0000" w:usb2="00000000" w:usb3="00000000" w:csb0="00040000" w:csb1="00000000"/>
    <w:embedRegular r:id="rId5" w:fontKey="{7B535E16-3539-4A25-9CE1-AB8F40ADB7D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ZDkyOTE5MzUwMWVjMTMxMDcyNTY4ODQwMDI3NTIifQ=="/>
  </w:docVars>
  <w:rsids>
    <w:rsidRoot w:val="43A82984"/>
    <w:rsid w:val="03E219EE"/>
    <w:rsid w:val="0B0159B4"/>
    <w:rsid w:val="0BBF78D1"/>
    <w:rsid w:val="0C6F50D9"/>
    <w:rsid w:val="0F297976"/>
    <w:rsid w:val="15BD1704"/>
    <w:rsid w:val="188F0A5C"/>
    <w:rsid w:val="1D8831BE"/>
    <w:rsid w:val="2BEE5534"/>
    <w:rsid w:val="3D011951"/>
    <w:rsid w:val="43A82984"/>
    <w:rsid w:val="499E160A"/>
    <w:rsid w:val="50AF18DD"/>
    <w:rsid w:val="5371636D"/>
    <w:rsid w:val="5C3E788D"/>
    <w:rsid w:val="72821C74"/>
    <w:rsid w:val="77AF3F7C"/>
    <w:rsid w:val="77FD4F97"/>
    <w:rsid w:val="7EE332FD"/>
    <w:rsid w:val="FFFF8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8">
    <w:name w:val="heading 2"/>
    <w:basedOn w:val="1"/>
    <w:next w:val="1"/>
    <w:unhideWhenUsed/>
    <w:qFormat/>
    <w:uiPriority w:val="0"/>
    <w:pPr>
      <w:keepNext/>
      <w:keepLines/>
      <w:spacing w:beforeLines="0" w:beforeAutospacing="0" w:afterLines="0" w:afterAutospacing="0" w:line="660" w:lineRule="exact"/>
      <w:outlineLvl w:val="1"/>
    </w:pPr>
    <w:rPr>
      <w:b/>
    </w:rPr>
  </w:style>
  <w:style w:type="paragraph" w:styleId="5">
    <w:name w:val="heading 5"/>
    <w:basedOn w:val="1"/>
    <w:next w:val="1"/>
    <w:qFormat/>
    <w:uiPriority w:val="1"/>
    <w:pPr>
      <w:spacing w:before="174"/>
      <w:ind w:left="853"/>
      <w:outlineLvl w:val="4"/>
    </w:pPr>
    <w:rPr>
      <w:rFonts w:ascii="PMingLiU" w:hAnsi="PMingLiU" w:eastAsia="PMingLiU"/>
      <w:sz w:val="30"/>
      <w:szCs w:val="30"/>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ind w:firstLine="420"/>
    </w:pPr>
  </w:style>
  <w:style w:type="paragraph" w:styleId="3">
    <w:name w:val="Body Text Indent"/>
    <w:basedOn w:val="1"/>
    <w:next w:val="4"/>
    <w:qFormat/>
    <w:uiPriority w:val="0"/>
    <w:pPr>
      <w:ind w:firstLine="600" w:firstLineChars="200"/>
    </w:pPr>
    <w:rPr>
      <w:rFonts w:ascii="宋体" w:hAnsi="宋体"/>
      <w:sz w:val="30"/>
    </w:rPr>
  </w:style>
  <w:style w:type="paragraph" w:styleId="4">
    <w:name w:val="Note Heading"/>
    <w:basedOn w:val="5"/>
    <w:next w:val="1"/>
    <w:qFormat/>
    <w:uiPriority w:val="0"/>
    <w:pPr>
      <w:tabs>
        <w:tab w:val="left" w:pos="1008"/>
      </w:tabs>
      <w:jc w:val="center"/>
    </w:pPr>
    <w:rPr>
      <w:rFonts w:ascii="Arial" w:hAnsi="Arial" w:eastAsia="宋体" w:cs="Times New Roman"/>
      <w:szCs w:val="28"/>
    </w:rPr>
  </w:style>
  <w:style w:type="paragraph" w:styleId="6">
    <w:name w:val="Body Text First Indent"/>
    <w:basedOn w:val="7"/>
    <w:next w:val="1"/>
    <w:qFormat/>
    <w:uiPriority w:val="0"/>
    <w:pPr>
      <w:ind w:firstLine="420" w:firstLineChars="100"/>
    </w:pPr>
    <w:rPr>
      <w:rFonts w:ascii="Calibri" w:hAnsi="Calibri"/>
      <w:sz w:val="20"/>
      <w:lang w:val="zh-CN" w:bidi="zh-CN"/>
    </w:rPr>
  </w:style>
  <w:style w:type="paragraph" w:styleId="7">
    <w:name w:val="Body Text"/>
    <w:basedOn w:val="1"/>
    <w:next w:val="1"/>
    <w:qFormat/>
    <w:uiPriority w:val="1"/>
    <w:rPr>
      <w:sz w:val="32"/>
      <w:szCs w:val="32"/>
    </w:rPr>
  </w:style>
  <w:style w:type="paragraph" w:styleId="9">
    <w:name w:val="Normal Indent"/>
    <w:basedOn w:val="1"/>
    <w:semiHidden/>
    <w:unhideWhenUsed/>
    <w:qFormat/>
    <w:uiPriority w:val="99"/>
    <w:pPr>
      <w:ind w:firstLine="420" w:firstLineChars="200"/>
    </w:pPr>
  </w:style>
  <w:style w:type="paragraph" w:styleId="10">
    <w:name w:val="footer"/>
    <w:basedOn w:val="1"/>
    <w:qFormat/>
    <w:uiPriority w:val="99"/>
    <w:pPr>
      <w:tabs>
        <w:tab w:val="center" w:pos="4153"/>
        <w:tab w:val="right" w:pos="8306"/>
      </w:tabs>
      <w:snapToGrid w:val="0"/>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5">
    <w:name w:val="样式 正文缩进正文缩进2正文缩进 Char Char正文缩进 Char Char Char Char正文缩进 Char ..."/>
    <w:basedOn w:val="9"/>
    <w:qFormat/>
    <w:uiPriority w:val="0"/>
    <w:pPr>
      <w:spacing w:line="360" w:lineRule="auto"/>
      <w:ind w:firstLine="200" w:firstLineChars="0"/>
    </w:pPr>
    <w:rPr>
      <w:rFonts w:cs="宋体"/>
      <w:sz w:val="24"/>
      <w:szCs w:val="20"/>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1924</Words>
  <Characters>1978</Characters>
  <Lines>0</Lines>
  <Paragraphs>0</Paragraphs>
  <TotalTime>32</TotalTime>
  <ScaleCrop>false</ScaleCrop>
  <LinksUpToDate>false</LinksUpToDate>
  <CharactersWithSpaces>1979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2022-08-30T21:16:00Z</dcterms:created>
  <dc:creator>hp</dc:creator>
  <cp:lastModifiedBy>我</cp:lastModifiedBy>
  <dcterms:modified xsi:type="dcterms:W3CDTF">2022-09-05T05:29:05Z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35720F17BDC74A289F4144E42DDBB315</vt:lpwstr>
  </property>
</Properties>
</file>